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6D" w:rsidRDefault="0002476D" w:rsidP="0002476D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8741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الخاتمة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</w:p>
    <w:p w:rsidR="00DD10C9" w:rsidRDefault="000D0821" w:rsidP="00DD10C9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من الناحية القانونية،سلطة الضبط تفلت عن الرقابة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الوصائية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وكذلك عن الرقابة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الإدارية،</w:t>
      </w:r>
      <w:proofErr w:type="spellEnd"/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ولكن بعد تحليل دقيق للنّصوص القانونية المنشئة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لها،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استخلصنا أنها تتبع للسّلطة التنفيذية،من عدّة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جهات،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سواء كان ذلك في الجانب العضوي أو في الجانب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الوظيفي،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والتي تطرقنا</w:t>
      </w:r>
      <w:r w:rsidR="00DD10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>إليها</w:t>
      </w:r>
      <w:r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>في السابق.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>وبالتّالي توصلنا إلى استخلاص خيالية هذه الاستقلالية</w:t>
      </w:r>
      <w:r w:rsidR="0002476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وأن تكريسها في النصوص القانونية</w:t>
      </w:r>
      <w:r w:rsidR="0002476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فما هي إلا ذات طابع تزييني موجهة للاستهلاك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الأجنبي: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كالدّول الغربية والهيئات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>كالبنك  العالمي وصندوق النقد الدولي.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أما في الجانب العملي فهناك عدّة دلائل تثبت هذه الاستقلالية الخيالية ومن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بينها،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مدة الانتداب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ضرورة تقديم التقرير السنوي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التعيين من طرف رئيس الهيئة التنفيذية.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وعلى ضوء هذه الدراسة يبرز لنا الطابع النسبي أو الخيالي لاستقلالية سلطة الضبط والمالية عضويا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ووظيفيا،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نتيجة التدخل والتأثير المتواصل للحكومة عن أعمال السلطات الإدارية المستقلة.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حيث تعتبر سلطة الضبط العمود الفقري للضّبط قطاع الاتصالات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بل أكثر من ذلك فهي محرّك السوق اقتصاديا و ماليا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نظرا لاتساع مجال عملها ونطاق اختصاصها. 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إلا أنّ سلطة الضبط للبريد و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الاتصلات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السلكية و اللاسلكية وتزويدها بسلطات كثيرة يؤدي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إلى خلق قواعد جديدة ومتخصصة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وهي تختلف عن القواعد الممنوحة لهيئة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لأخرى،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وأحيانا نجد أنّ المعايير الأساسية لتكييفها كهيئات إدارية مستقلة والضمانات الأساسية ليست مهمة أمام كلّ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الهيئات،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قد يكون هذا النقص في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تكريس المعايير والضمانات القانونية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متعمدًا،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ويمارس تحت غطاء المرونة والسرعة لضمان فعالية الضبط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الاقتصادي،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وكما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>يمكن تكييف ذلك بمثابة تقليد انتقائي</w:t>
      </w:r>
    </w:p>
    <w:p w:rsidR="000D0821" w:rsidRPr="00BF59EF" w:rsidRDefault="000D0821" w:rsidP="00DD10C9">
      <w:pPr>
        <w:bidi/>
        <w:spacing w:line="360" w:lineRule="auto"/>
        <w:ind w:firstLine="709"/>
        <w:jc w:val="both"/>
        <w:rPr>
          <w:rFonts w:ascii="Simplified Arabic" w:hAnsi="Simplified Arabic" w:cs="Simplified Arabic"/>
          <w:sz w:val="32"/>
          <w:szCs w:val="32"/>
        </w:rPr>
      </w:pPr>
      <w:r w:rsidRPr="00BF59EF">
        <w:rPr>
          <w:rFonts w:ascii="Simplified Arabic" w:hAnsi="Simplified Arabic" w:cs="Simplified Arabic"/>
          <w:sz w:val="32"/>
          <w:szCs w:val="32"/>
        </w:rPr>
        <w:t xml:space="preserve"> (Un mimétisme sélectif) </w:t>
      </w:r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أي المشرع في هذه الحالة عندما يأخذ ذلك من المشرع الغربي ينتفي كلّ ما يتعلّق بالضمانات الأساسية لحقوق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الدفاع،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كما يقلّص من استقلالية هذه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</w:rPr>
        <w:t>الهيئات،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</w:rPr>
        <w:t xml:space="preserve"> وذلك بتردد انسحاب السلطة التنفيذية من سلطة اتخاذ القرارات في المجال الاقتصادي والمالي.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لا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تقل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وسيلة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الفصل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التحكيم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النزاعات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القائمة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سوق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الاتصالات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أهمية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عين</w:t>
      </w:r>
      <w:r w:rsidR="00DD10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 xml:space="preserve">سابقتها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فقد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أثبتت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حالة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استقرار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قانوني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Sécurité Juridique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نتيجة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ارتياح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DD10C9">
        <w:rPr>
          <w:rFonts w:ascii="Simplified Arabic" w:hAnsi="Simplified Arabic" w:cs="Simplified Arabic"/>
          <w:sz w:val="32"/>
          <w:szCs w:val="32"/>
          <w:rtl/>
        </w:rPr>
        <w:t>الأطراف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 xml:space="preserve">المتنازعة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من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متعاملين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مستعملين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 xml:space="preserve"> للقرارات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تصدرها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بشأن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فصلها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تحكيمها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في</w:t>
      </w:r>
      <w:r w:rsidR="003B0C48" w:rsidRPr="00BF59EF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النزاعات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يعرضونها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 xml:space="preserve">عليها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ذل</w:t>
      </w:r>
      <w:r w:rsidR="00CB2379" w:rsidRPr="00BF59EF">
        <w:rPr>
          <w:rFonts w:ascii="Simplified Arabic" w:hAnsi="Simplified Arabic" w:cs="Simplified Arabic"/>
          <w:sz w:val="32"/>
          <w:szCs w:val="32"/>
          <w:rtl/>
        </w:rPr>
        <w:t>ك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نتيجة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تخصصها</w:t>
      </w:r>
      <w:r w:rsidR="00CB2379" w:rsidRPr="00BF59EF">
        <w:rPr>
          <w:rFonts w:ascii="Simplified Arabic" w:hAnsi="Simplified Arabic" w:cs="Simplified Arabic"/>
          <w:sz w:val="32"/>
          <w:szCs w:val="32"/>
          <w:rtl/>
        </w:rPr>
        <w:t>.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لأن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المشرع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راعى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مسألة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التكامل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و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الانسجام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الاختصاصيات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خولها</w:t>
      </w:r>
      <w:r w:rsidR="00DD10C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لسلطة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الضبط،</w:t>
      </w:r>
      <w:proofErr w:type="spellEnd"/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فإنه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أتبع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رقابتها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بمنحها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اختصاص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توقيع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عقوبات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إدارية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على</w:t>
      </w:r>
      <w:r w:rsidR="003B0C48" w:rsidRPr="00BF59EF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3B0C48" w:rsidRPr="00BF59EF">
        <w:rPr>
          <w:rFonts w:ascii="Simplified Arabic" w:hAnsi="Simplified Arabic" w:cs="Simplified Arabic"/>
          <w:sz w:val="32"/>
          <w:szCs w:val="32"/>
          <w:rtl/>
        </w:rPr>
        <w:t>المخالفين</w:t>
      </w:r>
      <w:r w:rsidR="00CB2379" w:rsidRPr="00BF59EF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DD10C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B2379" w:rsidRPr="00BF59EF">
        <w:rPr>
          <w:rFonts w:ascii="Simplified Arabic" w:hAnsi="Simplified Arabic" w:cs="Simplified Arabic"/>
          <w:sz w:val="32"/>
          <w:szCs w:val="32"/>
          <w:rtl/>
        </w:rPr>
        <w:t>حيث و بالرجوع الى قانون المالية لسنة 2015 فقد غير المشرع الجزائري من طبيعة العقوبات الادارية الى عقوبات في شكل غرامات مالية بحته و دون الرجوع الى وزير القطاع و هذه خطوة الى تحقيق استقلالية اكبر لسلطة الضبط</w:t>
      </w:r>
      <w:r w:rsidR="00DD10C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CB2379" w:rsidRPr="00BF59EF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3B0C48" w:rsidRPr="00BF59EF" w:rsidRDefault="0057426F" w:rsidP="00BF59EF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كغيرها من السلطات نقترح ادماجها في الدستور لتفادي التعارض مع احكامه خاصة في الشق المتعلق بتوقيع العقوبات.</w:t>
      </w:r>
    </w:p>
    <w:p w:rsidR="0057426F" w:rsidRPr="00BF59EF" w:rsidRDefault="0057426F" w:rsidP="00BF59EF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اعطاء ضمانات اكثر لاستقلاليتها عن السلطة التنفيذية على نحو لا تصبح خاضعة لأي سلطة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وصائية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او رئاسية.</w:t>
      </w:r>
    </w:p>
    <w:p w:rsidR="0057426F" w:rsidRPr="00BF59EF" w:rsidRDefault="0057426F" w:rsidP="00BF59EF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3-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تحديد مدة انتداب الرئيس و اعضاء السلطة</w:t>
      </w:r>
    </w:p>
    <w:p w:rsidR="0057426F" w:rsidRPr="00BF59EF" w:rsidRDefault="0057426F" w:rsidP="00BF59EF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تنويع تشكيلة السلطة </w:t>
      </w: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باضافة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اهل الاختصاص خاصة القانونيون و كذا ذوي اخبرة في مجال الاتصالات.</w:t>
      </w:r>
    </w:p>
    <w:p w:rsidR="000D0821" w:rsidRPr="00BF59EF" w:rsidRDefault="0057426F" w:rsidP="00BF59EF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BF59E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ايجاد قانون اطار لسلطات المستقلة مهما كانت اختصاصاتها و هذا توحيدا للمصطلحات و رفع للبس الذي يمكن ان يحدث وتوحيد القواعد المشتركة بينها  تسهيلا لدراستها و تعطي اكثر طمأنينة للمستثمرين و بالخصوص المستثمر الاجنبي.</w:t>
      </w:r>
    </w:p>
    <w:p w:rsidR="003B0C48" w:rsidRPr="00BF59EF" w:rsidRDefault="003B0C48" w:rsidP="00BF59EF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sectPr w:rsidR="003B0C48" w:rsidRPr="00BF59EF" w:rsidSect="00787412">
      <w:headerReference w:type="default" r:id="rId7"/>
      <w:footerReference w:type="default" r:id="rId8"/>
      <w:pgSz w:w="11906" w:h="16838"/>
      <w:pgMar w:top="1191" w:right="1701" w:bottom="1134" w:left="851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9B1" w:rsidRDefault="003569B1" w:rsidP="00BF59EF">
      <w:pPr>
        <w:spacing w:after="0" w:line="240" w:lineRule="auto"/>
      </w:pPr>
      <w:r>
        <w:separator/>
      </w:r>
    </w:p>
  </w:endnote>
  <w:endnote w:type="continuationSeparator" w:id="0">
    <w:p w:rsidR="003569B1" w:rsidRDefault="003569B1" w:rsidP="00BF5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4752"/>
      <w:docPartObj>
        <w:docPartGallery w:val="Page Numbers (Bottom of Page)"/>
        <w:docPartUnique/>
      </w:docPartObj>
    </w:sdtPr>
    <w:sdtContent>
      <w:p w:rsidR="00BF59EF" w:rsidRDefault="00653787">
        <w:pPr>
          <w:pStyle w:val="Pieddepage"/>
          <w:jc w:val="center"/>
        </w:pPr>
        <w:fldSimple w:instr=" PAGE   \* MERGEFORMAT ">
          <w:r w:rsidR="00787412">
            <w:rPr>
              <w:noProof/>
            </w:rPr>
            <w:t>61</w:t>
          </w:r>
        </w:fldSimple>
      </w:p>
    </w:sdtContent>
  </w:sdt>
  <w:p w:rsidR="00BF59EF" w:rsidRDefault="00BF59E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9B1" w:rsidRDefault="003569B1" w:rsidP="00BF59EF">
      <w:pPr>
        <w:spacing w:after="0" w:line="240" w:lineRule="auto"/>
      </w:pPr>
      <w:r>
        <w:separator/>
      </w:r>
    </w:p>
  </w:footnote>
  <w:footnote w:type="continuationSeparator" w:id="0">
    <w:p w:rsidR="003569B1" w:rsidRDefault="003569B1" w:rsidP="00BF5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9EF" w:rsidRPr="00BF59EF" w:rsidRDefault="00BF59EF" w:rsidP="00BF59EF">
    <w:pPr>
      <w:pStyle w:val="En-tte"/>
      <w:jc w:val="center"/>
      <w:rPr>
        <w:b/>
        <w:bCs/>
        <w:sz w:val="52"/>
        <w:szCs w:val="52"/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D0821"/>
    <w:rsid w:val="0002476D"/>
    <w:rsid w:val="000D0821"/>
    <w:rsid w:val="00182B79"/>
    <w:rsid w:val="003569B1"/>
    <w:rsid w:val="003B0C48"/>
    <w:rsid w:val="003C608D"/>
    <w:rsid w:val="00475D05"/>
    <w:rsid w:val="0052058E"/>
    <w:rsid w:val="00542293"/>
    <w:rsid w:val="0057426F"/>
    <w:rsid w:val="00653787"/>
    <w:rsid w:val="00787412"/>
    <w:rsid w:val="007C7E83"/>
    <w:rsid w:val="00924350"/>
    <w:rsid w:val="009F723E"/>
    <w:rsid w:val="00A51CE8"/>
    <w:rsid w:val="00A959C1"/>
    <w:rsid w:val="00BF59EF"/>
    <w:rsid w:val="00CB2379"/>
    <w:rsid w:val="00DD10C9"/>
    <w:rsid w:val="00DF7AFA"/>
    <w:rsid w:val="00E4360A"/>
    <w:rsid w:val="00F3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F5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F59EF"/>
  </w:style>
  <w:style w:type="paragraph" w:styleId="Pieddepage">
    <w:name w:val="footer"/>
    <w:basedOn w:val="Normal"/>
    <w:link w:val="PieddepageCar"/>
    <w:uiPriority w:val="99"/>
    <w:unhideWhenUsed/>
    <w:rsid w:val="00BF5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59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F8430-F7E1-4D75-AFCB-C4AD902E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441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GeNeRaL aM</dc:creator>
  <cp:lastModifiedBy>Mr GeNeRaL aM</cp:lastModifiedBy>
  <cp:revision>6</cp:revision>
  <cp:lastPrinted>2015-09-05T16:06:00Z</cp:lastPrinted>
  <dcterms:created xsi:type="dcterms:W3CDTF">2015-08-24T17:06:00Z</dcterms:created>
  <dcterms:modified xsi:type="dcterms:W3CDTF">2015-10-19T18:39:00Z</dcterms:modified>
</cp:coreProperties>
</file>